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082" w:rsidRDefault="00016CC2">
      <w:r>
        <w:t xml:space="preserve">Problem 1: Specialty Contractors, Inc. In early 1993, Specialty Contractors, Inc. (SCI) received a fixed price contract to construct a telecommunications relay station from the Nebraska Broadcasters’ Association (NBA). Using network diagramming, the contract coordinator, </w:t>
      </w:r>
      <w:proofErr w:type="spellStart"/>
      <w:r>
        <w:t>Mr.</w:t>
      </w:r>
      <w:proofErr w:type="spellEnd"/>
      <w:r>
        <w:t xml:space="preserve"> Harris, determined that the project could begin on August 6 and still be completed prior to the October 26 deadline (12 weeks) imposed by the NBA. The network of the project is shown in Exhibit 1, with the activity durations (Normal Time) indicated in weeks on the table on Exhibit 2. As the August 6th date approached, </w:t>
      </w:r>
      <w:proofErr w:type="spellStart"/>
      <w:r>
        <w:t>Mr.</w:t>
      </w:r>
      <w:proofErr w:type="spellEnd"/>
      <w:r>
        <w:t xml:space="preserve"> Harris learned that a fire in SCI’s regional office would delay the start of the project by four weeks. He was noticeably disturbed, as he recalled the penalty clause in the contract: For each week or part of a week beyond the October 26th completion deadline, the contract </w:t>
      </w:r>
      <w:proofErr w:type="spellStart"/>
      <w:r>
        <w:t>pice</w:t>
      </w:r>
      <w:proofErr w:type="spellEnd"/>
      <w:r>
        <w:t xml:space="preserve"> would be reduced by $9,000 from the original fixed price of $90,000. Since </w:t>
      </w:r>
      <w:proofErr w:type="spellStart"/>
      <w:r>
        <w:t>Mr.</w:t>
      </w:r>
      <w:proofErr w:type="spellEnd"/>
      <w:r>
        <w:t xml:space="preserve"> Harris’ original network diagram included no overtime or expediting costs, he felt it might be possible to reduce the length of the overall project to avoid some of the penalty costs. He began his analysis by determining the minimum time duration (Crash Time in weeks) required to complete each activity in the network if the maximum amount of overtime and expediting were employed for the project. He also calculated the total cost of the project for completion within this minimum time. He further determined the crashing cost (the cost required to reduce an activity by one week) for each activity. His data is summarized in Exhibit 2.</w:t>
      </w:r>
    </w:p>
    <w:p w:rsidR="00016CC2" w:rsidRDefault="00016CC2">
      <w:proofErr w:type="spellStart"/>
      <w:r>
        <w:t>Mr.</w:t>
      </w:r>
      <w:proofErr w:type="spellEnd"/>
      <w:r>
        <w:t xml:space="preserve"> Harris then wondered how to determine which activities should be decreased in duration and by how much. He felt the crashing features of the Critical Path Method (CPM), could help him reach a logical decision about the NBA project. What is the optimal strategy for </w:t>
      </w:r>
      <w:proofErr w:type="spellStart"/>
      <w:r>
        <w:t>Mr.</w:t>
      </w:r>
      <w:proofErr w:type="spellEnd"/>
      <w:r>
        <w:t xml:space="preserve"> Harris?</w:t>
      </w:r>
    </w:p>
    <w:p w:rsidR="00016CC2" w:rsidRDefault="00016CC2">
      <w:r>
        <w:rPr>
          <w:noProof/>
          <w:lang w:val="en-IN" w:eastAsia="en-IN"/>
        </w:rPr>
        <w:drawing>
          <wp:inline distT="0" distB="0" distL="0" distR="0">
            <wp:extent cx="5724525" cy="3429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4525" cy="3429000"/>
                    </a:xfrm>
                    <a:prstGeom prst="rect">
                      <a:avLst/>
                    </a:prstGeom>
                    <a:noFill/>
                    <a:ln>
                      <a:noFill/>
                    </a:ln>
                  </pic:spPr>
                </pic:pic>
              </a:graphicData>
            </a:graphic>
          </wp:inline>
        </w:drawing>
      </w:r>
    </w:p>
    <w:p w:rsidR="001137FF" w:rsidRDefault="001137FF"/>
    <w:p w:rsidR="001137FF" w:rsidRDefault="001137FF"/>
    <w:p w:rsidR="001137FF" w:rsidRDefault="0042217E">
      <w:r>
        <w:t>Original Schedule was 12 weeks with Project price of $90,000.</w:t>
      </w:r>
    </w:p>
    <w:p w:rsidR="0042217E" w:rsidRDefault="0042217E">
      <w:r>
        <w:t>As project is 4 weeks delayed, Penalty will be 4*$9000 = $36,000</w:t>
      </w:r>
    </w:p>
    <w:p w:rsidR="00976852" w:rsidRDefault="0042217E">
      <w:r>
        <w:lastRenderedPageBreak/>
        <w:t xml:space="preserve">So by doing CPM analysis, </w:t>
      </w:r>
      <w:proofErr w:type="gramStart"/>
      <w:r>
        <w:t>We</w:t>
      </w:r>
      <w:proofErr w:type="gramEnd"/>
      <w:r>
        <w:t xml:space="preserve"> find that crashing cost of 4 weeks is $28,000. This is less than Penalty of $36,000 by $8000. So by Crashing the project activities as per below table, Harris will </w:t>
      </w:r>
      <w:r w:rsidR="00976852">
        <w:t>get $90,000 - $28,000 = $62,000. Had he not crashed the project, his Pay-off would be $90,000-$36,000 = $54,000.</w:t>
      </w:r>
    </w:p>
    <w:p w:rsidR="00976852" w:rsidRDefault="00976852">
      <w:r>
        <w:t>Excel sheet is attached.</w:t>
      </w:r>
    </w:p>
    <w:p w:rsidR="00016CC2" w:rsidRDefault="00016CC2"/>
    <w:tbl>
      <w:tblPr>
        <w:tblW w:w="5000" w:type="pct"/>
        <w:tblLook w:val="04A0" w:firstRow="1" w:lastRow="0" w:firstColumn="1" w:lastColumn="0" w:noHBand="0" w:noVBand="1"/>
      </w:tblPr>
      <w:tblGrid>
        <w:gridCol w:w="702"/>
        <w:gridCol w:w="755"/>
        <w:gridCol w:w="740"/>
        <w:gridCol w:w="744"/>
        <w:gridCol w:w="919"/>
        <w:gridCol w:w="1014"/>
        <w:gridCol w:w="645"/>
        <w:gridCol w:w="598"/>
        <w:gridCol w:w="598"/>
        <w:gridCol w:w="253"/>
        <w:gridCol w:w="637"/>
        <w:gridCol w:w="748"/>
        <w:gridCol w:w="889"/>
      </w:tblGrid>
      <w:tr w:rsidR="0042217E" w:rsidRPr="0042217E" w:rsidTr="0042217E">
        <w:trPr>
          <w:trHeight w:val="300"/>
        </w:trPr>
        <w:tc>
          <w:tcPr>
            <w:tcW w:w="37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3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2"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17"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Results</w:t>
            </w:r>
          </w:p>
        </w:tc>
        <w:tc>
          <w:tcPr>
            <w:tcW w:w="526"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b/>
                <w:bCs/>
                <w:sz w:val="16"/>
                <w:lang w:val="en-IN" w:eastAsia="en-IN"/>
              </w:rPr>
            </w:pPr>
          </w:p>
        </w:tc>
        <w:tc>
          <w:tcPr>
            <w:tcW w:w="548"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b/>
                <w:bCs/>
                <w:sz w:val="16"/>
                <w:lang w:val="en-IN" w:eastAsia="en-IN"/>
              </w:rPr>
            </w:pPr>
          </w:p>
        </w:tc>
        <w:tc>
          <w:tcPr>
            <w:tcW w:w="349"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23"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23"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5"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5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r>
      <w:tr w:rsidR="0042217E" w:rsidRPr="0042217E" w:rsidTr="0042217E">
        <w:trPr>
          <w:trHeight w:val="588"/>
        </w:trPr>
        <w:tc>
          <w:tcPr>
            <w:tcW w:w="37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b/>
                <w:bCs/>
                <w:color w:val="FF6600"/>
                <w:sz w:val="16"/>
                <w:lang w:val="en-IN" w:eastAsia="en-IN"/>
              </w:rPr>
            </w:pPr>
            <w:r w:rsidRPr="0042217E">
              <w:rPr>
                <w:rFonts w:ascii="Calibri" w:eastAsia="Times New Roman" w:hAnsi="Calibri" w:cs="Times New Roman"/>
                <w:b/>
                <w:bCs/>
                <w:color w:val="FF6600"/>
                <w:sz w:val="16"/>
                <w:lang w:val="en-IN" w:eastAsia="en-IN"/>
              </w:rPr>
              <w:t>Data</w:t>
            </w:r>
          </w:p>
        </w:tc>
        <w:tc>
          <w:tcPr>
            <w:tcW w:w="43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2"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17" w:type="pct"/>
            <w:tcBorders>
              <w:top w:val="single" w:sz="8" w:space="0" w:color="auto"/>
              <w:left w:val="single" w:sz="8" w:space="0" w:color="auto"/>
              <w:bottom w:val="nil"/>
              <w:right w:val="nil"/>
            </w:tcBorders>
            <w:shd w:val="clear" w:color="000000" w:fill="C0C0C0"/>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526" w:type="pct"/>
            <w:tcBorders>
              <w:top w:val="single" w:sz="4" w:space="0" w:color="auto"/>
              <w:left w:val="single" w:sz="4" w:space="0" w:color="auto"/>
              <w:bottom w:val="single" w:sz="4" w:space="0" w:color="auto"/>
              <w:right w:val="single" w:sz="4" w:space="0" w:color="auto"/>
            </w:tcBorders>
            <w:shd w:val="clear" w:color="000000" w:fill="C0C0C0"/>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Normal time</w:t>
            </w:r>
          </w:p>
        </w:tc>
        <w:tc>
          <w:tcPr>
            <w:tcW w:w="548" w:type="pct"/>
            <w:tcBorders>
              <w:top w:val="single" w:sz="4" w:space="0" w:color="auto"/>
              <w:left w:val="nil"/>
              <w:bottom w:val="single" w:sz="4" w:space="0" w:color="auto"/>
              <w:right w:val="single" w:sz="4" w:space="0" w:color="auto"/>
            </w:tcBorders>
            <w:shd w:val="clear" w:color="000000" w:fill="C0C0C0"/>
            <w:noWrap/>
            <w:vAlign w:val="bottom"/>
            <w:hideMark/>
          </w:tcPr>
          <w:p w:rsidR="0042217E" w:rsidRPr="0042217E" w:rsidRDefault="0042217E" w:rsidP="0042217E">
            <w:pPr>
              <w:spacing w:after="0" w:line="240" w:lineRule="auto"/>
              <w:jc w:val="right"/>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12</w:t>
            </w:r>
          </w:p>
        </w:tc>
        <w:tc>
          <w:tcPr>
            <w:tcW w:w="349"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1487" w:type="pct"/>
            <w:gridSpan w:val="5"/>
            <w:tcBorders>
              <w:top w:val="single" w:sz="4" w:space="0" w:color="auto"/>
              <w:left w:val="single" w:sz="4" w:space="0" w:color="auto"/>
              <w:bottom w:val="single" w:sz="4" w:space="0" w:color="auto"/>
              <w:right w:val="single" w:sz="4" w:space="0" w:color="auto"/>
            </w:tcBorders>
            <w:shd w:val="clear" w:color="000000" w:fill="C0C0C0"/>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Minimum crash cost to meet project goal</w:t>
            </w:r>
          </w:p>
        </w:tc>
        <w:tc>
          <w:tcPr>
            <w:tcW w:w="451" w:type="pct"/>
            <w:tcBorders>
              <w:top w:val="single" w:sz="4" w:space="0" w:color="auto"/>
              <w:left w:val="nil"/>
              <w:bottom w:val="single" w:sz="4" w:space="0" w:color="auto"/>
              <w:right w:val="single" w:sz="4" w:space="0" w:color="auto"/>
            </w:tcBorders>
            <w:shd w:val="clear" w:color="000000" w:fill="C0C0C0"/>
            <w:noWrap/>
            <w:vAlign w:val="bottom"/>
            <w:hideMark/>
          </w:tcPr>
          <w:p w:rsidR="0042217E" w:rsidRPr="0042217E" w:rsidRDefault="0042217E" w:rsidP="0042217E">
            <w:pPr>
              <w:spacing w:after="0" w:line="240" w:lineRule="auto"/>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 xml:space="preserve"> $   26,000 </w:t>
            </w:r>
          </w:p>
        </w:tc>
      </w:tr>
      <w:tr w:rsidR="0042217E" w:rsidRPr="0042217E" w:rsidTr="0042217E">
        <w:trPr>
          <w:trHeight w:val="588"/>
        </w:trPr>
        <w:tc>
          <w:tcPr>
            <w:tcW w:w="370" w:type="pct"/>
            <w:tcBorders>
              <w:top w:val="nil"/>
              <w:left w:val="nil"/>
              <w:bottom w:val="nil"/>
              <w:right w:val="nil"/>
            </w:tcBorders>
            <w:shd w:val="clear" w:color="auto" w:fill="auto"/>
            <w:vAlign w:val="bottom"/>
            <w:hideMark/>
          </w:tcPr>
          <w:p w:rsidR="0042217E" w:rsidRPr="0042217E" w:rsidRDefault="0042217E" w:rsidP="0042217E">
            <w:pPr>
              <w:spacing w:after="0" w:line="240" w:lineRule="auto"/>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Project goal</w:t>
            </w:r>
          </w:p>
        </w:tc>
        <w:tc>
          <w:tcPr>
            <w:tcW w:w="430" w:type="pct"/>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8</w:t>
            </w:r>
          </w:p>
        </w:tc>
        <w:tc>
          <w:tcPr>
            <w:tcW w:w="422"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17" w:type="pct"/>
            <w:tcBorders>
              <w:top w:val="nil"/>
              <w:left w:val="single" w:sz="8" w:space="0" w:color="auto"/>
              <w:bottom w:val="single" w:sz="8" w:space="0" w:color="auto"/>
              <w:right w:val="nil"/>
            </w:tcBorders>
            <w:shd w:val="clear" w:color="000000" w:fill="C0C0C0"/>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526" w:type="pct"/>
            <w:tcBorders>
              <w:top w:val="nil"/>
              <w:left w:val="single" w:sz="4" w:space="0" w:color="auto"/>
              <w:bottom w:val="single" w:sz="4" w:space="0" w:color="auto"/>
              <w:right w:val="single" w:sz="4" w:space="0" w:color="auto"/>
            </w:tcBorders>
            <w:shd w:val="clear" w:color="000000" w:fill="C0C0C0"/>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Minimum time</w:t>
            </w:r>
          </w:p>
        </w:tc>
        <w:tc>
          <w:tcPr>
            <w:tcW w:w="548" w:type="pct"/>
            <w:tcBorders>
              <w:top w:val="nil"/>
              <w:left w:val="nil"/>
              <w:bottom w:val="single" w:sz="4" w:space="0" w:color="auto"/>
              <w:right w:val="single" w:sz="4" w:space="0" w:color="auto"/>
            </w:tcBorders>
            <w:shd w:val="clear" w:color="000000" w:fill="C0C0C0"/>
            <w:noWrap/>
            <w:vAlign w:val="bottom"/>
            <w:hideMark/>
          </w:tcPr>
          <w:p w:rsidR="0042217E" w:rsidRPr="0042217E" w:rsidRDefault="0042217E" w:rsidP="0042217E">
            <w:pPr>
              <w:spacing w:after="0" w:line="240" w:lineRule="auto"/>
              <w:jc w:val="right"/>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7</w:t>
            </w:r>
          </w:p>
        </w:tc>
        <w:tc>
          <w:tcPr>
            <w:tcW w:w="349"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23" w:type="pct"/>
            <w:tcBorders>
              <w:top w:val="nil"/>
              <w:left w:val="single" w:sz="8" w:space="0" w:color="auto"/>
              <w:bottom w:val="single" w:sz="8" w:space="0" w:color="auto"/>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8" w:space="0" w:color="auto"/>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single" w:sz="8" w:space="0" w:color="auto"/>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04" w:type="pct"/>
            <w:tcBorders>
              <w:top w:val="nil"/>
              <w:left w:val="single" w:sz="4" w:space="0" w:color="auto"/>
              <w:bottom w:val="single" w:sz="4" w:space="0" w:color="auto"/>
              <w:right w:val="single" w:sz="4" w:space="0" w:color="auto"/>
            </w:tcBorders>
            <w:shd w:val="clear" w:color="000000" w:fill="C0C0C0"/>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425" w:type="pct"/>
            <w:tcBorders>
              <w:top w:val="nil"/>
              <w:left w:val="nil"/>
              <w:bottom w:val="single" w:sz="4" w:space="0" w:color="auto"/>
              <w:right w:val="single" w:sz="4" w:space="0" w:color="auto"/>
            </w:tcBorders>
            <w:shd w:val="clear" w:color="000000" w:fill="C0C0C0"/>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Project time</w:t>
            </w:r>
          </w:p>
        </w:tc>
        <w:tc>
          <w:tcPr>
            <w:tcW w:w="451" w:type="pct"/>
            <w:tcBorders>
              <w:top w:val="nil"/>
              <w:left w:val="nil"/>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8</w:t>
            </w:r>
          </w:p>
        </w:tc>
      </w:tr>
      <w:tr w:rsidR="0042217E" w:rsidRPr="0042217E" w:rsidTr="0042217E">
        <w:trPr>
          <w:trHeight w:val="288"/>
        </w:trPr>
        <w:tc>
          <w:tcPr>
            <w:tcW w:w="37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b/>
                <w:bCs/>
                <w:color w:val="FF0000"/>
                <w:sz w:val="16"/>
                <w:lang w:val="en-IN" w:eastAsia="en-IN"/>
              </w:rPr>
            </w:pPr>
          </w:p>
        </w:tc>
        <w:tc>
          <w:tcPr>
            <w:tcW w:w="43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2"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17"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526"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548"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49"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23"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23"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5"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5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r>
      <w:tr w:rsidR="0042217E" w:rsidRPr="0042217E" w:rsidTr="0042217E">
        <w:trPr>
          <w:trHeight w:val="288"/>
        </w:trPr>
        <w:tc>
          <w:tcPr>
            <w:tcW w:w="37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3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2"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17"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526"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1543"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Immediate Predecessors (1 per column)</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11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Intermediate Computations</w:t>
            </w:r>
          </w:p>
        </w:tc>
      </w:tr>
      <w:tr w:rsidR="0042217E" w:rsidRPr="0042217E" w:rsidTr="0042217E">
        <w:trPr>
          <w:trHeight w:val="864"/>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Activity</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Normal Time (weeks)</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Crash Time (weeks)</w:t>
            </w:r>
          </w:p>
        </w:tc>
        <w:tc>
          <w:tcPr>
            <w:tcW w:w="417" w:type="pct"/>
            <w:tcBorders>
              <w:top w:val="single" w:sz="4" w:space="0" w:color="auto"/>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Normal Cost</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Total Cost with Crashing</w:t>
            </w:r>
          </w:p>
        </w:tc>
        <w:tc>
          <w:tcPr>
            <w:tcW w:w="548" w:type="pct"/>
            <w:tcBorders>
              <w:top w:val="nil"/>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Immediate Predecessor (s)</w:t>
            </w:r>
          </w:p>
        </w:tc>
        <w:tc>
          <w:tcPr>
            <w:tcW w:w="349" w:type="pct"/>
            <w:tcBorders>
              <w:top w:val="nil"/>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proofErr w:type="spellStart"/>
            <w:r w:rsidRPr="0042217E">
              <w:rPr>
                <w:rFonts w:ascii="Calibri" w:eastAsia="Times New Roman" w:hAnsi="Calibri" w:cs="Times New Roman"/>
                <w:b/>
                <w:bCs/>
                <w:sz w:val="16"/>
                <w:lang w:val="en-IN" w:eastAsia="en-IN"/>
              </w:rPr>
              <w:t>Pred</w:t>
            </w:r>
            <w:proofErr w:type="spellEnd"/>
            <w:r w:rsidRPr="0042217E">
              <w:rPr>
                <w:rFonts w:ascii="Calibri" w:eastAsia="Times New Roman" w:hAnsi="Calibri" w:cs="Times New Roman"/>
                <w:b/>
                <w:bCs/>
                <w:sz w:val="16"/>
                <w:lang w:val="en-IN" w:eastAsia="en-IN"/>
              </w:rPr>
              <w:t xml:space="preserve"> 2</w:t>
            </w:r>
          </w:p>
        </w:tc>
        <w:tc>
          <w:tcPr>
            <w:tcW w:w="323" w:type="pct"/>
            <w:tcBorders>
              <w:top w:val="nil"/>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proofErr w:type="spellStart"/>
            <w:r w:rsidRPr="0042217E">
              <w:rPr>
                <w:rFonts w:ascii="Calibri" w:eastAsia="Times New Roman" w:hAnsi="Calibri" w:cs="Times New Roman"/>
                <w:b/>
                <w:bCs/>
                <w:sz w:val="16"/>
                <w:lang w:val="en-IN" w:eastAsia="en-IN"/>
              </w:rPr>
              <w:t>Pred</w:t>
            </w:r>
            <w:proofErr w:type="spellEnd"/>
            <w:r w:rsidRPr="0042217E">
              <w:rPr>
                <w:rFonts w:ascii="Calibri" w:eastAsia="Times New Roman" w:hAnsi="Calibri" w:cs="Times New Roman"/>
                <w:b/>
                <w:bCs/>
                <w:sz w:val="16"/>
                <w:lang w:val="en-IN" w:eastAsia="en-IN"/>
              </w:rPr>
              <w:t xml:space="preserve"> 3</w:t>
            </w:r>
          </w:p>
        </w:tc>
        <w:tc>
          <w:tcPr>
            <w:tcW w:w="323" w:type="pct"/>
            <w:tcBorders>
              <w:top w:val="nil"/>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proofErr w:type="spellStart"/>
            <w:r w:rsidRPr="0042217E">
              <w:rPr>
                <w:rFonts w:ascii="Calibri" w:eastAsia="Times New Roman" w:hAnsi="Calibri" w:cs="Times New Roman"/>
                <w:b/>
                <w:bCs/>
                <w:sz w:val="16"/>
                <w:lang w:val="en-IN" w:eastAsia="en-IN"/>
              </w:rPr>
              <w:t>Pred</w:t>
            </w:r>
            <w:proofErr w:type="spellEnd"/>
            <w:r w:rsidRPr="0042217E">
              <w:rPr>
                <w:rFonts w:ascii="Calibri" w:eastAsia="Times New Roman" w:hAnsi="Calibri" w:cs="Times New Roman"/>
                <w:b/>
                <w:bCs/>
                <w:sz w:val="16"/>
                <w:lang w:val="en-IN" w:eastAsia="en-IN"/>
              </w:rPr>
              <w:t xml:space="preserve"> 4</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0D7599" w:rsidP="0042217E">
            <w:pPr>
              <w:spacing w:after="0" w:line="240" w:lineRule="auto"/>
              <w:jc w:val="center"/>
              <w:rPr>
                <w:rFonts w:ascii="Calibri" w:eastAsia="Times New Roman" w:hAnsi="Calibri" w:cs="Times New Roman"/>
                <w:b/>
                <w:bCs/>
                <w:sz w:val="16"/>
                <w:lang w:val="en-IN" w:eastAsia="en-IN"/>
              </w:rPr>
            </w:pPr>
            <w:r>
              <w:rPr>
                <w:rFonts w:ascii="Calibri" w:eastAsia="Times New Roman" w:hAnsi="Calibri" w:cs="Times New Roman"/>
                <w:b/>
                <w:bCs/>
                <w:sz w:val="16"/>
                <w:lang w:val="en-IN" w:eastAsia="en-IN"/>
              </w:rPr>
              <w:t>Crash weeks</w:t>
            </w:r>
          </w:p>
        </w:tc>
        <w:tc>
          <w:tcPr>
            <w:tcW w:w="425" w:type="pct"/>
            <w:tcBorders>
              <w:top w:val="nil"/>
              <w:left w:val="nil"/>
              <w:bottom w:val="single" w:sz="4" w:space="0" w:color="auto"/>
              <w:right w:val="single" w:sz="4" w:space="0" w:color="auto"/>
            </w:tcBorders>
            <w:shd w:val="clear" w:color="auto" w:fill="auto"/>
            <w:vAlign w:val="center"/>
            <w:hideMark/>
          </w:tcPr>
          <w:p w:rsidR="0042217E" w:rsidRPr="0042217E" w:rsidRDefault="0042217E" w:rsidP="000D7599">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 xml:space="preserve">Crash cost / </w:t>
            </w:r>
            <w:r w:rsidR="000D7599">
              <w:rPr>
                <w:rFonts w:ascii="Calibri" w:eastAsia="Times New Roman" w:hAnsi="Calibri" w:cs="Times New Roman"/>
                <w:b/>
                <w:bCs/>
                <w:sz w:val="16"/>
                <w:lang w:val="en-IN" w:eastAsia="en-IN"/>
              </w:rPr>
              <w:t>week</w:t>
            </w:r>
          </w:p>
        </w:tc>
        <w:tc>
          <w:tcPr>
            <w:tcW w:w="451" w:type="pct"/>
            <w:tcBorders>
              <w:top w:val="nil"/>
              <w:left w:val="nil"/>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Crash limit</w:t>
            </w:r>
          </w:p>
        </w:tc>
      </w:tr>
      <w:tr w:rsidR="0042217E" w:rsidRPr="0042217E" w:rsidTr="0042217E">
        <w:trPr>
          <w:trHeight w:val="28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A</w:t>
            </w:r>
          </w:p>
        </w:tc>
        <w:tc>
          <w:tcPr>
            <w:tcW w:w="430"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3</w:t>
            </w:r>
          </w:p>
        </w:tc>
        <w:tc>
          <w:tcPr>
            <w:tcW w:w="422"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2</w:t>
            </w:r>
          </w:p>
        </w:tc>
        <w:tc>
          <w:tcPr>
            <w:tcW w:w="417"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$5,000 </w:t>
            </w:r>
          </w:p>
        </w:tc>
        <w:tc>
          <w:tcPr>
            <w:tcW w:w="526"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$10,000 </w:t>
            </w:r>
          </w:p>
        </w:tc>
        <w:tc>
          <w:tcPr>
            <w:tcW w:w="548"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w:t>
            </w:r>
          </w:p>
        </w:tc>
        <w:tc>
          <w:tcPr>
            <w:tcW w:w="349"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single" w:sz="4" w:space="0" w:color="auto"/>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1</w:t>
            </w:r>
          </w:p>
        </w:tc>
        <w:tc>
          <w:tcPr>
            <w:tcW w:w="425"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5000</w:t>
            </w:r>
          </w:p>
        </w:tc>
        <w:tc>
          <w:tcPr>
            <w:tcW w:w="451"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1</w:t>
            </w:r>
          </w:p>
        </w:tc>
      </w:tr>
      <w:tr w:rsidR="0042217E" w:rsidRPr="0042217E" w:rsidTr="0042217E">
        <w:trPr>
          <w:trHeight w:val="28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B</w:t>
            </w:r>
          </w:p>
        </w:tc>
        <w:tc>
          <w:tcPr>
            <w:tcW w:w="430"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2</w:t>
            </w:r>
          </w:p>
        </w:tc>
        <w:tc>
          <w:tcPr>
            <w:tcW w:w="422"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1</w:t>
            </w:r>
          </w:p>
        </w:tc>
        <w:tc>
          <w:tcPr>
            <w:tcW w:w="417"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$3,000 </w:t>
            </w:r>
          </w:p>
        </w:tc>
        <w:tc>
          <w:tcPr>
            <w:tcW w:w="526"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$6,000 </w:t>
            </w:r>
          </w:p>
        </w:tc>
        <w:tc>
          <w:tcPr>
            <w:tcW w:w="548"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w:t>
            </w:r>
          </w:p>
        </w:tc>
        <w:tc>
          <w:tcPr>
            <w:tcW w:w="349"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color w:val="FFFFFF"/>
                <w:sz w:val="16"/>
                <w:lang w:val="en-IN" w:eastAsia="en-IN"/>
              </w:rPr>
            </w:pPr>
            <w:r w:rsidRPr="0042217E">
              <w:rPr>
                <w:rFonts w:ascii="Calibri" w:eastAsia="Times New Roman" w:hAnsi="Calibri" w:cs="Times New Roman"/>
                <w:b/>
                <w:bCs/>
                <w:color w:val="FFFFFF"/>
                <w:sz w:val="16"/>
                <w:lang w:val="en-IN" w:eastAsia="en-IN"/>
              </w:rPr>
              <w:t>0</w:t>
            </w:r>
          </w:p>
        </w:tc>
        <w:tc>
          <w:tcPr>
            <w:tcW w:w="425"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3000</w:t>
            </w:r>
          </w:p>
        </w:tc>
        <w:tc>
          <w:tcPr>
            <w:tcW w:w="451"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1</w:t>
            </w:r>
          </w:p>
        </w:tc>
      </w:tr>
      <w:tr w:rsidR="0042217E" w:rsidRPr="0042217E" w:rsidTr="0042217E">
        <w:trPr>
          <w:trHeight w:val="28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C</w:t>
            </w:r>
          </w:p>
        </w:tc>
        <w:tc>
          <w:tcPr>
            <w:tcW w:w="430"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6</w:t>
            </w:r>
          </w:p>
        </w:tc>
        <w:tc>
          <w:tcPr>
            <w:tcW w:w="422"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4</w:t>
            </w:r>
          </w:p>
        </w:tc>
        <w:tc>
          <w:tcPr>
            <w:tcW w:w="417"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$14,000 </w:t>
            </w:r>
          </w:p>
        </w:tc>
        <w:tc>
          <w:tcPr>
            <w:tcW w:w="526"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$26,000 </w:t>
            </w:r>
          </w:p>
        </w:tc>
        <w:tc>
          <w:tcPr>
            <w:tcW w:w="548"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w:t>
            </w:r>
          </w:p>
        </w:tc>
        <w:tc>
          <w:tcPr>
            <w:tcW w:w="349"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color w:val="FFFFFF"/>
                <w:sz w:val="16"/>
                <w:lang w:val="en-IN" w:eastAsia="en-IN"/>
              </w:rPr>
            </w:pPr>
            <w:r w:rsidRPr="0042217E">
              <w:rPr>
                <w:rFonts w:ascii="Calibri" w:eastAsia="Times New Roman" w:hAnsi="Calibri" w:cs="Times New Roman"/>
                <w:b/>
                <w:bCs/>
                <w:color w:val="FFFFFF"/>
                <w:sz w:val="16"/>
                <w:lang w:val="en-IN" w:eastAsia="en-IN"/>
              </w:rPr>
              <w:t>0</w:t>
            </w:r>
          </w:p>
        </w:tc>
        <w:tc>
          <w:tcPr>
            <w:tcW w:w="425"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6000</w:t>
            </w:r>
          </w:p>
        </w:tc>
        <w:tc>
          <w:tcPr>
            <w:tcW w:w="451"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2</w:t>
            </w:r>
          </w:p>
        </w:tc>
      </w:tr>
      <w:tr w:rsidR="0042217E" w:rsidRPr="0042217E" w:rsidTr="0042217E">
        <w:trPr>
          <w:trHeight w:val="28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D</w:t>
            </w:r>
          </w:p>
        </w:tc>
        <w:tc>
          <w:tcPr>
            <w:tcW w:w="430"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5</w:t>
            </w:r>
          </w:p>
        </w:tc>
        <w:tc>
          <w:tcPr>
            <w:tcW w:w="422"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3</w:t>
            </w:r>
          </w:p>
        </w:tc>
        <w:tc>
          <w:tcPr>
            <w:tcW w:w="417"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$10,000 </w:t>
            </w:r>
          </w:p>
        </w:tc>
        <w:tc>
          <w:tcPr>
            <w:tcW w:w="526"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$18,000 </w:t>
            </w:r>
          </w:p>
        </w:tc>
        <w:tc>
          <w:tcPr>
            <w:tcW w:w="548"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A</w:t>
            </w:r>
          </w:p>
        </w:tc>
        <w:tc>
          <w:tcPr>
            <w:tcW w:w="349"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single" w:sz="4" w:space="0" w:color="auto"/>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1</w:t>
            </w:r>
          </w:p>
        </w:tc>
        <w:tc>
          <w:tcPr>
            <w:tcW w:w="425"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4000</w:t>
            </w:r>
          </w:p>
        </w:tc>
        <w:tc>
          <w:tcPr>
            <w:tcW w:w="451"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2</w:t>
            </w:r>
          </w:p>
        </w:tc>
      </w:tr>
      <w:tr w:rsidR="0042217E" w:rsidRPr="0042217E" w:rsidTr="0042217E">
        <w:trPr>
          <w:trHeight w:val="28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E</w:t>
            </w:r>
          </w:p>
        </w:tc>
        <w:tc>
          <w:tcPr>
            <w:tcW w:w="430"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7</w:t>
            </w:r>
          </w:p>
        </w:tc>
        <w:tc>
          <w:tcPr>
            <w:tcW w:w="422"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5</w:t>
            </w:r>
          </w:p>
        </w:tc>
        <w:tc>
          <w:tcPr>
            <w:tcW w:w="417"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$11,000 </w:t>
            </w:r>
          </w:p>
        </w:tc>
        <w:tc>
          <w:tcPr>
            <w:tcW w:w="526"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$17,000 </w:t>
            </w:r>
          </w:p>
        </w:tc>
        <w:tc>
          <w:tcPr>
            <w:tcW w:w="548"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A</w:t>
            </w:r>
          </w:p>
        </w:tc>
        <w:tc>
          <w:tcPr>
            <w:tcW w:w="349"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single" w:sz="4" w:space="0" w:color="auto"/>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1</w:t>
            </w:r>
          </w:p>
        </w:tc>
        <w:tc>
          <w:tcPr>
            <w:tcW w:w="425"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3000</w:t>
            </w:r>
          </w:p>
        </w:tc>
        <w:tc>
          <w:tcPr>
            <w:tcW w:w="451"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2</w:t>
            </w:r>
          </w:p>
        </w:tc>
      </w:tr>
      <w:tr w:rsidR="0042217E" w:rsidRPr="0042217E" w:rsidTr="0042217E">
        <w:trPr>
          <w:trHeight w:val="28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F</w:t>
            </w:r>
          </w:p>
        </w:tc>
        <w:tc>
          <w:tcPr>
            <w:tcW w:w="430"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2</w:t>
            </w:r>
          </w:p>
        </w:tc>
        <w:tc>
          <w:tcPr>
            <w:tcW w:w="422"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2</w:t>
            </w:r>
          </w:p>
        </w:tc>
        <w:tc>
          <w:tcPr>
            <w:tcW w:w="417"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$8,000 </w:t>
            </w:r>
          </w:p>
        </w:tc>
        <w:tc>
          <w:tcPr>
            <w:tcW w:w="526"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$8,000 </w:t>
            </w:r>
          </w:p>
        </w:tc>
        <w:tc>
          <w:tcPr>
            <w:tcW w:w="548"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B</w:t>
            </w:r>
          </w:p>
        </w:tc>
        <w:tc>
          <w:tcPr>
            <w:tcW w:w="349"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color w:val="FFFFFF"/>
                <w:sz w:val="16"/>
                <w:lang w:val="en-IN" w:eastAsia="en-IN"/>
              </w:rPr>
            </w:pPr>
            <w:r w:rsidRPr="0042217E">
              <w:rPr>
                <w:rFonts w:ascii="Calibri" w:eastAsia="Times New Roman" w:hAnsi="Calibri" w:cs="Times New Roman"/>
                <w:b/>
                <w:bCs/>
                <w:color w:val="FFFFFF"/>
                <w:sz w:val="16"/>
                <w:lang w:val="en-IN" w:eastAsia="en-IN"/>
              </w:rPr>
              <w:t>0</w:t>
            </w:r>
          </w:p>
        </w:tc>
        <w:tc>
          <w:tcPr>
            <w:tcW w:w="425"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0</w:t>
            </w:r>
          </w:p>
        </w:tc>
        <w:tc>
          <w:tcPr>
            <w:tcW w:w="451"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0</w:t>
            </w:r>
          </w:p>
        </w:tc>
      </w:tr>
      <w:tr w:rsidR="0042217E" w:rsidRPr="0042217E" w:rsidTr="0042217E">
        <w:trPr>
          <w:trHeight w:val="28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G</w:t>
            </w:r>
          </w:p>
        </w:tc>
        <w:tc>
          <w:tcPr>
            <w:tcW w:w="430"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4</w:t>
            </w:r>
          </w:p>
        </w:tc>
        <w:tc>
          <w:tcPr>
            <w:tcW w:w="422"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2</w:t>
            </w:r>
          </w:p>
        </w:tc>
        <w:tc>
          <w:tcPr>
            <w:tcW w:w="417"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$10,000 </w:t>
            </w:r>
          </w:p>
        </w:tc>
        <w:tc>
          <w:tcPr>
            <w:tcW w:w="526"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 xml:space="preserve">$24,000 </w:t>
            </w:r>
          </w:p>
        </w:tc>
        <w:tc>
          <w:tcPr>
            <w:tcW w:w="548" w:type="pct"/>
            <w:tcBorders>
              <w:top w:val="nil"/>
              <w:left w:val="nil"/>
              <w:bottom w:val="single" w:sz="4" w:space="0" w:color="auto"/>
              <w:right w:val="single" w:sz="4" w:space="0" w:color="auto"/>
            </w:tcBorders>
            <w:shd w:val="clear" w:color="000000" w:fill="FFCC99"/>
            <w:vAlign w:val="center"/>
            <w:hideMark/>
          </w:tcPr>
          <w:p w:rsidR="0042217E" w:rsidRPr="0042217E" w:rsidRDefault="0042217E" w:rsidP="0042217E">
            <w:pPr>
              <w:spacing w:after="0" w:line="240" w:lineRule="auto"/>
              <w:jc w:val="center"/>
              <w:rPr>
                <w:rFonts w:ascii="Calibri" w:eastAsia="Times New Roman" w:hAnsi="Calibri" w:cs="Times New Roman"/>
                <w:color w:val="000000"/>
                <w:sz w:val="16"/>
                <w:lang w:val="en-IN" w:eastAsia="en-IN"/>
              </w:rPr>
            </w:pPr>
            <w:r w:rsidRPr="0042217E">
              <w:rPr>
                <w:rFonts w:ascii="Calibri" w:eastAsia="Times New Roman" w:hAnsi="Calibri" w:cs="Times New Roman"/>
                <w:color w:val="000000"/>
                <w:sz w:val="16"/>
                <w:lang w:val="en-IN" w:eastAsia="en-IN"/>
              </w:rPr>
              <w:t>C</w:t>
            </w:r>
          </w:p>
        </w:tc>
        <w:tc>
          <w:tcPr>
            <w:tcW w:w="349"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D</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F</w:t>
            </w:r>
          </w:p>
        </w:tc>
        <w:tc>
          <w:tcPr>
            <w:tcW w:w="323" w:type="pct"/>
            <w:tcBorders>
              <w:top w:val="nil"/>
              <w:left w:val="nil"/>
              <w:bottom w:val="single" w:sz="4" w:space="0" w:color="auto"/>
              <w:right w:val="single" w:sz="4" w:space="0" w:color="auto"/>
            </w:tcBorders>
            <w:shd w:val="clear" w:color="000000" w:fill="FFCC99"/>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 </w:t>
            </w: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single" w:sz="4" w:space="0" w:color="auto"/>
              <w:bottom w:val="single" w:sz="4" w:space="0" w:color="auto"/>
              <w:right w:val="single" w:sz="4" w:space="0" w:color="auto"/>
            </w:tcBorders>
            <w:shd w:val="clear" w:color="000000" w:fill="C0C0C0"/>
            <w:noWrap/>
            <w:vAlign w:val="center"/>
            <w:hideMark/>
          </w:tcPr>
          <w:p w:rsidR="0042217E" w:rsidRPr="0042217E" w:rsidRDefault="0042217E" w:rsidP="0042217E">
            <w:pPr>
              <w:spacing w:after="0" w:line="240" w:lineRule="auto"/>
              <w:jc w:val="center"/>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2</w:t>
            </w:r>
          </w:p>
        </w:tc>
        <w:tc>
          <w:tcPr>
            <w:tcW w:w="425"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7000</w:t>
            </w:r>
          </w:p>
        </w:tc>
        <w:tc>
          <w:tcPr>
            <w:tcW w:w="451" w:type="pct"/>
            <w:tcBorders>
              <w:top w:val="nil"/>
              <w:left w:val="nil"/>
              <w:bottom w:val="single" w:sz="4" w:space="0" w:color="auto"/>
              <w:right w:val="single" w:sz="4" w:space="0" w:color="auto"/>
            </w:tcBorders>
            <w:shd w:val="clear" w:color="auto" w:fill="auto"/>
            <w:noWrap/>
            <w:vAlign w:val="center"/>
            <w:hideMark/>
          </w:tcPr>
          <w:p w:rsidR="0042217E" w:rsidRPr="0042217E" w:rsidRDefault="0042217E" w:rsidP="0042217E">
            <w:pPr>
              <w:spacing w:after="0" w:line="240" w:lineRule="auto"/>
              <w:jc w:val="center"/>
              <w:rPr>
                <w:rFonts w:ascii="Calibri" w:eastAsia="Times New Roman" w:hAnsi="Calibri" w:cs="Times New Roman"/>
                <w:sz w:val="16"/>
                <w:lang w:val="en-IN" w:eastAsia="en-IN"/>
              </w:rPr>
            </w:pPr>
            <w:r w:rsidRPr="0042217E">
              <w:rPr>
                <w:rFonts w:ascii="Calibri" w:eastAsia="Times New Roman" w:hAnsi="Calibri" w:cs="Times New Roman"/>
                <w:sz w:val="16"/>
                <w:lang w:val="en-IN" w:eastAsia="en-IN"/>
              </w:rPr>
              <w:t>2</w:t>
            </w:r>
          </w:p>
        </w:tc>
      </w:tr>
      <w:tr w:rsidR="0042217E" w:rsidRPr="0042217E" w:rsidTr="0042217E">
        <w:trPr>
          <w:trHeight w:val="288"/>
        </w:trPr>
        <w:tc>
          <w:tcPr>
            <w:tcW w:w="37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30"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Total</w:t>
            </w:r>
          </w:p>
        </w:tc>
        <w:tc>
          <w:tcPr>
            <w:tcW w:w="417" w:type="pct"/>
            <w:tcBorders>
              <w:top w:val="single" w:sz="4" w:space="0" w:color="auto"/>
              <w:left w:val="nil"/>
              <w:bottom w:val="single" w:sz="4" w:space="0" w:color="auto"/>
              <w:right w:val="single" w:sz="4" w:space="0" w:color="auto"/>
            </w:tcBorders>
            <w:shd w:val="clear" w:color="auto" w:fill="auto"/>
            <w:noWrap/>
            <w:vAlign w:val="bottom"/>
            <w:hideMark/>
          </w:tcPr>
          <w:p w:rsidR="0042217E" w:rsidRPr="0042217E" w:rsidRDefault="0042217E" w:rsidP="0042217E">
            <w:pPr>
              <w:spacing w:after="0" w:line="240" w:lineRule="auto"/>
              <w:jc w:val="right"/>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 xml:space="preserve">$61,000 </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42217E" w:rsidRPr="0042217E" w:rsidRDefault="0042217E" w:rsidP="0042217E">
            <w:pPr>
              <w:spacing w:after="0" w:line="240" w:lineRule="auto"/>
              <w:jc w:val="right"/>
              <w:rPr>
                <w:rFonts w:ascii="Calibri" w:eastAsia="Times New Roman" w:hAnsi="Calibri" w:cs="Times New Roman"/>
                <w:b/>
                <w:bCs/>
                <w:sz w:val="16"/>
                <w:lang w:val="en-IN" w:eastAsia="en-IN"/>
              </w:rPr>
            </w:pPr>
            <w:r w:rsidRPr="0042217E">
              <w:rPr>
                <w:rFonts w:ascii="Calibri" w:eastAsia="Times New Roman" w:hAnsi="Calibri" w:cs="Times New Roman"/>
                <w:b/>
                <w:bCs/>
                <w:sz w:val="16"/>
                <w:lang w:val="en-IN" w:eastAsia="en-IN"/>
              </w:rPr>
              <w:t xml:space="preserve">$109,000 </w:t>
            </w:r>
          </w:p>
        </w:tc>
        <w:tc>
          <w:tcPr>
            <w:tcW w:w="548"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49"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23"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23"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11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304"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25"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c>
          <w:tcPr>
            <w:tcW w:w="451" w:type="pct"/>
            <w:tcBorders>
              <w:top w:val="nil"/>
              <w:left w:val="nil"/>
              <w:bottom w:val="nil"/>
              <w:right w:val="nil"/>
            </w:tcBorders>
            <w:shd w:val="clear" w:color="auto" w:fill="auto"/>
            <w:noWrap/>
            <w:vAlign w:val="bottom"/>
            <w:hideMark/>
          </w:tcPr>
          <w:p w:rsidR="0042217E" w:rsidRPr="0042217E" w:rsidRDefault="0042217E" w:rsidP="0042217E">
            <w:pPr>
              <w:spacing w:after="0" w:line="240" w:lineRule="auto"/>
              <w:rPr>
                <w:rFonts w:ascii="Calibri" w:eastAsia="Times New Roman" w:hAnsi="Calibri" w:cs="Times New Roman"/>
                <w:sz w:val="16"/>
                <w:lang w:val="en-IN" w:eastAsia="en-IN"/>
              </w:rPr>
            </w:pPr>
          </w:p>
        </w:tc>
      </w:tr>
    </w:tbl>
    <w:p w:rsidR="00304C4B" w:rsidRDefault="00304C4B"/>
    <w:p w:rsidR="00304C4B" w:rsidRDefault="00304C4B">
      <w:bookmarkStart w:id="0" w:name="_GoBack"/>
      <w:bookmarkEnd w:id="0"/>
    </w:p>
    <w:sectPr w:rsidR="00304C4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AFC" w:rsidRDefault="00006AFC" w:rsidP="00B9187F">
      <w:pPr>
        <w:spacing w:after="0" w:line="240" w:lineRule="auto"/>
      </w:pPr>
      <w:r>
        <w:separator/>
      </w:r>
    </w:p>
  </w:endnote>
  <w:endnote w:type="continuationSeparator" w:id="0">
    <w:p w:rsidR="00006AFC" w:rsidRDefault="00006AFC" w:rsidP="00B91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87F" w:rsidRDefault="00B9187F">
    <w:pPr>
      <w:pStyle w:val="Footer"/>
    </w:pPr>
    <w:r>
      <w:t>Spectrum604@gmail.com</w:t>
    </w:r>
  </w:p>
  <w:p w:rsidR="00B9187F" w:rsidRDefault="00B918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AFC" w:rsidRDefault="00006AFC" w:rsidP="00B9187F">
      <w:pPr>
        <w:spacing w:after="0" w:line="240" w:lineRule="auto"/>
      </w:pPr>
      <w:r>
        <w:separator/>
      </w:r>
    </w:p>
  </w:footnote>
  <w:footnote w:type="continuationSeparator" w:id="0">
    <w:p w:rsidR="00006AFC" w:rsidRDefault="00006AFC" w:rsidP="00B918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CC2"/>
    <w:rsid w:val="00006AFC"/>
    <w:rsid w:val="00016CC2"/>
    <w:rsid w:val="000D7599"/>
    <w:rsid w:val="001137FF"/>
    <w:rsid w:val="00304C4B"/>
    <w:rsid w:val="003B49D7"/>
    <w:rsid w:val="0042217E"/>
    <w:rsid w:val="00555082"/>
    <w:rsid w:val="00976852"/>
    <w:rsid w:val="00B833B1"/>
    <w:rsid w:val="00B918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4C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C4B"/>
    <w:rPr>
      <w:rFonts w:ascii="Tahoma" w:hAnsi="Tahoma" w:cs="Tahoma"/>
      <w:sz w:val="16"/>
      <w:szCs w:val="16"/>
    </w:rPr>
  </w:style>
  <w:style w:type="paragraph" w:styleId="Header">
    <w:name w:val="header"/>
    <w:basedOn w:val="Normal"/>
    <w:link w:val="HeaderChar"/>
    <w:uiPriority w:val="99"/>
    <w:unhideWhenUsed/>
    <w:rsid w:val="00B918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187F"/>
  </w:style>
  <w:style w:type="paragraph" w:styleId="Footer">
    <w:name w:val="footer"/>
    <w:basedOn w:val="Normal"/>
    <w:link w:val="FooterChar"/>
    <w:uiPriority w:val="99"/>
    <w:unhideWhenUsed/>
    <w:rsid w:val="00B918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1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4C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C4B"/>
    <w:rPr>
      <w:rFonts w:ascii="Tahoma" w:hAnsi="Tahoma" w:cs="Tahoma"/>
      <w:sz w:val="16"/>
      <w:szCs w:val="16"/>
    </w:rPr>
  </w:style>
  <w:style w:type="paragraph" w:styleId="Header">
    <w:name w:val="header"/>
    <w:basedOn w:val="Normal"/>
    <w:link w:val="HeaderChar"/>
    <w:uiPriority w:val="99"/>
    <w:unhideWhenUsed/>
    <w:rsid w:val="00B918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187F"/>
  </w:style>
  <w:style w:type="paragraph" w:styleId="Footer">
    <w:name w:val="footer"/>
    <w:basedOn w:val="Normal"/>
    <w:link w:val="FooterChar"/>
    <w:uiPriority w:val="99"/>
    <w:unhideWhenUsed/>
    <w:rsid w:val="00B918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1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960582">
      <w:bodyDiv w:val="1"/>
      <w:marLeft w:val="0"/>
      <w:marRight w:val="0"/>
      <w:marTop w:val="0"/>
      <w:marBottom w:val="0"/>
      <w:divBdr>
        <w:top w:val="none" w:sz="0" w:space="0" w:color="auto"/>
        <w:left w:val="none" w:sz="0" w:space="0" w:color="auto"/>
        <w:bottom w:val="none" w:sz="0" w:space="0" w:color="auto"/>
        <w:right w:val="none" w:sz="0" w:space="0" w:color="auto"/>
      </w:divBdr>
    </w:div>
    <w:div w:id="677927930">
      <w:bodyDiv w:val="1"/>
      <w:marLeft w:val="0"/>
      <w:marRight w:val="0"/>
      <w:marTop w:val="0"/>
      <w:marBottom w:val="0"/>
      <w:divBdr>
        <w:top w:val="none" w:sz="0" w:space="0" w:color="auto"/>
        <w:left w:val="none" w:sz="0" w:space="0" w:color="auto"/>
        <w:bottom w:val="none" w:sz="0" w:space="0" w:color="auto"/>
        <w:right w:val="none" w:sz="0" w:space="0" w:color="auto"/>
      </w:divBdr>
    </w:div>
    <w:div w:id="196819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dc:creator>
  <cp:keywords/>
  <dc:description/>
  <cp:lastModifiedBy>Boss</cp:lastModifiedBy>
  <cp:revision>5</cp:revision>
  <dcterms:created xsi:type="dcterms:W3CDTF">2015-03-31T09:20:00Z</dcterms:created>
  <dcterms:modified xsi:type="dcterms:W3CDTF">2015-03-31T17:29:00Z</dcterms:modified>
</cp:coreProperties>
</file>